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1A43E0"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FE32B4" w:rsidRDefault="00FE32B4" w:rsidP="00FE32B4">
      <w:pPr>
        <w:tabs>
          <w:tab w:val="left" w:pos="14656"/>
        </w:tabs>
        <w:jc w:val="center"/>
        <w:rPr>
          <w:b/>
          <w:bCs/>
          <w:color w:val="000000"/>
          <w:lang w:eastAsia="lt-LT"/>
        </w:rPr>
      </w:pPr>
      <w:r>
        <w:rPr>
          <w:b/>
          <w:bCs/>
          <w:color w:val="000000"/>
          <w:lang w:eastAsia="lt-LT"/>
        </w:rPr>
        <w:t>KLAIPĖDOS LOPŠELIO-</w:t>
      </w:r>
      <w:r w:rsidR="00522686">
        <w:rPr>
          <w:b/>
          <w:bCs/>
          <w:color w:val="000000"/>
          <w:lang w:eastAsia="lt-LT"/>
        </w:rPr>
        <w:t>DARŽELIO „PURIENA</w:t>
      </w:r>
      <w:r w:rsidRPr="00934CED">
        <w:rPr>
          <w:b/>
          <w:bCs/>
          <w:color w:val="000000"/>
          <w:lang w:eastAsia="lt-LT"/>
        </w:rPr>
        <w:t>“</w:t>
      </w:r>
    </w:p>
    <w:p w:rsidR="00FE32B4" w:rsidRPr="00934CED" w:rsidRDefault="00FE32B4" w:rsidP="00FE32B4">
      <w:pPr>
        <w:jc w:val="center"/>
        <w:rPr>
          <w:b/>
          <w:bCs/>
          <w:color w:val="000000"/>
          <w:lang w:eastAsia="lt-LT"/>
        </w:rPr>
      </w:pPr>
      <w:r w:rsidRPr="00934CED">
        <w:rPr>
          <w:b/>
          <w:bCs/>
          <w:color w:val="000000"/>
          <w:lang w:eastAsia="lt-LT"/>
        </w:rPr>
        <w:t>202</w:t>
      </w:r>
      <w:r>
        <w:rPr>
          <w:b/>
          <w:bCs/>
          <w:color w:val="000000"/>
          <w:lang w:eastAsia="lt-LT"/>
        </w:rPr>
        <w:t>2</w:t>
      </w:r>
      <w:r w:rsidRPr="00934CED">
        <w:rPr>
          <w:b/>
          <w:bCs/>
          <w:color w:val="000000"/>
          <w:lang w:eastAsia="lt-LT"/>
        </w:rPr>
        <w:t xml:space="preserve"> METŲ VEIKLOS ATASKAITA</w:t>
      </w:r>
    </w:p>
    <w:p w:rsidR="00FE32B4" w:rsidRPr="00872D78" w:rsidRDefault="00FE32B4" w:rsidP="00522686">
      <w:pPr>
        <w:ind w:firstLine="567"/>
        <w:jc w:val="center"/>
        <w:rPr>
          <w:color w:val="000000"/>
          <w:lang w:eastAsia="lt-LT"/>
        </w:rPr>
      </w:pPr>
      <w:r w:rsidRPr="00872D78">
        <w:rPr>
          <w:color w:val="000000"/>
          <w:lang w:eastAsia="lt-LT"/>
        </w:rPr>
        <w:t> </w:t>
      </w:r>
    </w:p>
    <w:p w:rsidR="00C36640" w:rsidRDefault="00522686" w:rsidP="00522686">
      <w:pPr>
        <w:ind w:firstLine="567"/>
        <w:jc w:val="both"/>
      </w:pPr>
      <w:r w:rsidRPr="00522686">
        <w:t>Klaipėdos lopšelyje-darželyje ,,Puriena“ (toliau – Įstaiga) 2022 m. nuosekliai bei kokybiškai buvo įgyvendinamos priešmokyklinio, ikimokyklinio ugdymo ir neformaliojo vaikų švietimo programos. 2022-09-01 duomenimis</w:t>
      </w:r>
      <w:r w:rsidR="00C36640">
        <w:t>,</w:t>
      </w:r>
      <w:r w:rsidRPr="00522686">
        <w:t xml:space="preserve"> Įstaigoje buvo suformuota 19 grupių, ugdyta 349 vaikai, iš jų 60 lopšelinio, 231 darželinio ir 58 priešmokyklinio amžiaus vaikai. Dirbo 93 darbuotojai, iš jų 47 pedagogai ir 46 nepedagoginiai darbuotojai</w:t>
      </w:r>
      <w:r w:rsidR="00C36640">
        <w:t>.</w:t>
      </w:r>
    </w:p>
    <w:p w:rsidR="00522686" w:rsidRPr="00522686" w:rsidRDefault="00522686" w:rsidP="00522686">
      <w:pPr>
        <w:ind w:firstLine="567"/>
        <w:jc w:val="both"/>
      </w:pPr>
      <w:r w:rsidRPr="00522686">
        <w:t>202</w:t>
      </w:r>
      <w:r w:rsidR="00C36640">
        <w:t>2</w:t>
      </w:r>
      <w:r w:rsidRPr="00522686">
        <w:t xml:space="preserve"> metais Įstaigos veikla buvo organizuojama, vadovaujantis 2022–2024 m. strateginiu planu (toliau – Strateginis planas) ir 2022 m. veiklos planu (toliau – Veiklos planas). Įstaiga pasirinko tokias prioritetines veiklos kryptis: 1) teikti veiksmingą švietimo pagalbą įvairių gebėjimų vaikams; 2) užtikrinti bendruomenės narių partnerystės plėtojimą. Strateginiame ir Veiklos planuose buvo iškelti konkretūs veiklos tikslai, uždaviniai, numatytos jų įgyvendinimo priemonės, atsižvelgiant į laukiamus rezultatus. </w:t>
      </w:r>
    </w:p>
    <w:p w:rsidR="00522686" w:rsidRPr="00522686" w:rsidRDefault="00522686" w:rsidP="00522686">
      <w:pPr>
        <w:ind w:firstLine="567"/>
        <w:jc w:val="both"/>
        <w:rPr>
          <w:strike/>
        </w:rPr>
      </w:pPr>
      <w:r w:rsidRPr="00522686">
        <w:t xml:space="preserve">Siekiant Strateginio plano pirmojo tikslo – užtikrinti kokybiško ugdymo proceso organizavimą – buvo tobulinama visų Įstaigos veiklos sričių veikla, </w:t>
      </w:r>
      <w:r w:rsidR="00C36640">
        <w:t xml:space="preserve">atsižvelgiant į </w:t>
      </w:r>
      <w:r w:rsidRPr="00522686">
        <w:t>įsivertinimo rezultat</w:t>
      </w:r>
      <w:r w:rsidR="00C36640">
        <w:t>u</w:t>
      </w:r>
      <w:r w:rsidRPr="00522686">
        <w:t>s. Stiprinamas švietimo pagalbos teikimas, gerinamos įtraukiajam ugdymui palankios sąlygos, vaikų ugdyme buvo taikomos gamtos mokslų, technologijų, inžinerijos, matematikos ir menų</w:t>
      </w:r>
      <w:r w:rsidRPr="00522686">
        <w:rPr>
          <w:rFonts w:eastAsia="Calibri"/>
        </w:rPr>
        <w:t xml:space="preserve"> srities (toliau </w:t>
      </w:r>
      <w:r w:rsidRPr="00522686">
        <w:t xml:space="preserve">– </w:t>
      </w:r>
      <w:r w:rsidRPr="00522686">
        <w:rPr>
          <w:rFonts w:eastAsia="Calibri"/>
        </w:rPr>
        <w:t>STEAM</w:t>
      </w:r>
      <w:r w:rsidRPr="00522686">
        <w:t xml:space="preserve">) patirtinio ugdymo strategijos. Tikslui pasiekti buvo vykdomi šeši Veiklos plano uždaviniai: </w:t>
      </w:r>
    </w:p>
    <w:p w:rsidR="00522686" w:rsidRPr="00522686" w:rsidRDefault="00522686" w:rsidP="00522686">
      <w:pPr>
        <w:pStyle w:val="Sraopastraipa"/>
        <w:numPr>
          <w:ilvl w:val="0"/>
          <w:numId w:val="1"/>
        </w:numPr>
        <w:tabs>
          <w:tab w:val="left" w:pos="743"/>
        </w:tabs>
        <w:spacing w:after="0" w:line="240" w:lineRule="auto"/>
        <w:ind w:left="36" w:firstLine="567"/>
        <w:jc w:val="both"/>
        <w:rPr>
          <w:rFonts w:ascii="Times New Roman" w:hAnsi="Times New Roman" w:cs="Times New Roman"/>
          <w:sz w:val="24"/>
          <w:szCs w:val="24"/>
        </w:rPr>
      </w:pPr>
      <w:r w:rsidRPr="00522686">
        <w:rPr>
          <w:rFonts w:ascii="Times New Roman" w:hAnsi="Times New Roman" w:cs="Times New Roman"/>
          <w:sz w:val="24"/>
          <w:szCs w:val="24"/>
        </w:rPr>
        <w:t>įgyvendinant pirmąjį uždavinį – užtikrinti saugią, sveiką bei modernią ugdymo aplinką ir gerinti sąlygas įtraukiojo ugdymo įgyvendinimui – t</w:t>
      </w:r>
      <w:r w:rsidRPr="00522686">
        <w:rPr>
          <w:rFonts w:ascii="Times New Roman" w:hAnsi="Times New Roman" w:cs="Times New Roman"/>
          <w:sz w:val="24"/>
          <w:szCs w:val="24"/>
          <w:lang w:eastAsia="lt-LT"/>
        </w:rPr>
        <w:t>eiktas kokybiškas maitinimas 349 ugdytiniams (tausojantis maitinimas skirtas 3 sveikatos problemų turintiems vaikams, n</w:t>
      </w:r>
      <w:r w:rsidRPr="00522686">
        <w:rPr>
          <w:rFonts w:ascii="Times New Roman" w:hAnsi="Times New Roman" w:cs="Times New Roman"/>
          <w:sz w:val="24"/>
          <w:szCs w:val="24"/>
        </w:rPr>
        <w:t xml:space="preserve">emokamas maitinimas – 58 vaikams). </w:t>
      </w:r>
      <w:r w:rsidRPr="00522686">
        <w:rPr>
          <w:rFonts w:ascii="Times New Roman" w:hAnsi="Times New Roman" w:cs="Times New Roman"/>
          <w:sz w:val="24"/>
          <w:szCs w:val="24"/>
          <w:lang w:eastAsia="lt-LT"/>
        </w:rPr>
        <w:t xml:space="preserve">42 šeimoms taikyta 50 %, 3 šeimoms </w:t>
      </w:r>
      <w:r w:rsidRPr="00522686">
        <w:rPr>
          <w:rFonts w:ascii="Times New Roman" w:hAnsi="Times New Roman" w:cs="Times New Roman"/>
          <w:sz w:val="24"/>
          <w:szCs w:val="24"/>
        </w:rPr>
        <w:t xml:space="preserve">– </w:t>
      </w:r>
      <w:r w:rsidRPr="00522686">
        <w:rPr>
          <w:rFonts w:ascii="Times New Roman" w:hAnsi="Times New Roman" w:cs="Times New Roman"/>
          <w:sz w:val="24"/>
          <w:szCs w:val="24"/>
          <w:lang w:eastAsia="lt-LT"/>
        </w:rPr>
        <w:t>100 % mokesčių už vaikų maitinimą lengvata. Švietimo pagalba teikta 60 vaikų, turinčių kalbos ir komunikacijos sutrikimų</w:t>
      </w:r>
      <w:r w:rsidR="00C36640">
        <w:rPr>
          <w:rFonts w:ascii="Times New Roman" w:hAnsi="Times New Roman" w:cs="Times New Roman"/>
          <w:sz w:val="24"/>
          <w:szCs w:val="24"/>
          <w:lang w:eastAsia="lt-LT"/>
        </w:rPr>
        <w:t>,</w:t>
      </w:r>
      <w:r w:rsidRPr="00522686">
        <w:rPr>
          <w:rFonts w:ascii="Times New Roman" w:hAnsi="Times New Roman" w:cs="Times New Roman"/>
          <w:sz w:val="24"/>
          <w:szCs w:val="24"/>
          <w:lang w:eastAsia="lt-LT"/>
        </w:rPr>
        <w:t xml:space="preserve"> bei 5 vaikams su dideliais ir 8 su vidutiniais specialiaisiais ugdymosi poreikiais. 1 ugdytiniui parengtas savirūpos planas. Vaiko gerovės komisija inicijavo ir koordinavo </w:t>
      </w:r>
      <w:r w:rsidR="00C36640">
        <w:rPr>
          <w:rFonts w:ascii="Times New Roman" w:hAnsi="Times New Roman" w:cs="Times New Roman"/>
          <w:sz w:val="24"/>
          <w:szCs w:val="24"/>
          <w:lang w:eastAsia="lt-LT"/>
        </w:rPr>
        <w:t xml:space="preserve">įgyvendinimą </w:t>
      </w:r>
      <w:r w:rsidRPr="00522686">
        <w:rPr>
          <w:rFonts w:ascii="Times New Roman" w:hAnsi="Times New Roman" w:cs="Times New Roman"/>
          <w:sz w:val="24"/>
          <w:szCs w:val="24"/>
          <w:lang w:eastAsia="lt-LT"/>
        </w:rPr>
        <w:t>13 individualių pagalbos planų ir 7 pritaikytų ugdymo programų. Atsižvelgiant į specialiųjų poreikių turinčių vaikų (toliau – SUP) individualumą, visose grupėse įkurti nusiraminimo kampeliai. Švietimo pagalbą teikiančių specialistų kabinetai papildyti naujomis metodinėmis priemonėmis.</w:t>
      </w:r>
      <w:r w:rsidRPr="00522686">
        <w:rPr>
          <w:rFonts w:ascii="Times New Roman" w:hAnsi="Times New Roman" w:cs="Times New Roman"/>
          <w:i/>
          <w:sz w:val="24"/>
          <w:szCs w:val="24"/>
          <w:lang w:eastAsia="lt-LT"/>
        </w:rPr>
        <w:t xml:space="preserve"> </w:t>
      </w:r>
      <w:r w:rsidRPr="00522686">
        <w:rPr>
          <w:rFonts w:ascii="Times New Roman" w:hAnsi="Times New Roman" w:cs="Times New Roman"/>
          <w:sz w:val="24"/>
          <w:szCs w:val="24"/>
          <w:lang w:eastAsia="lt-LT"/>
        </w:rPr>
        <w:t>Emocijų ir elgesio sutrikimų prevencijai stiprinti buvo vykdomos programos „Zipio draugai“ (dalyvavo 80 ugdytinių) ir „Kimochi“ (dalyvavo 97 ugdytiniai). Kiemo teritorijoje įrengtas kupolas vaikų relaksacijai, meditacijai bei nusiraminimo ir dėmesio sukaupimo veiklai vykdyti</w:t>
      </w:r>
      <w:r w:rsidR="007742A2">
        <w:rPr>
          <w:rFonts w:ascii="Times New Roman" w:hAnsi="Times New Roman" w:cs="Times New Roman"/>
          <w:sz w:val="24"/>
          <w:szCs w:val="24"/>
          <w:lang w:eastAsia="lt-LT"/>
        </w:rPr>
        <w:t>;</w:t>
      </w:r>
    </w:p>
    <w:p w:rsidR="00522686" w:rsidRPr="00522686" w:rsidRDefault="00522686" w:rsidP="00522686">
      <w:pPr>
        <w:pStyle w:val="Sraopastraipa"/>
        <w:numPr>
          <w:ilvl w:val="0"/>
          <w:numId w:val="1"/>
        </w:numPr>
        <w:tabs>
          <w:tab w:val="left" w:pos="743"/>
        </w:tabs>
        <w:spacing w:after="0" w:line="240" w:lineRule="auto"/>
        <w:ind w:left="0" w:firstLine="603"/>
        <w:jc w:val="both"/>
        <w:rPr>
          <w:rFonts w:ascii="Times New Roman" w:hAnsi="Times New Roman" w:cs="Times New Roman"/>
          <w:i/>
          <w:sz w:val="24"/>
          <w:szCs w:val="24"/>
        </w:rPr>
      </w:pPr>
      <w:r>
        <w:rPr>
          <w:rFonts w:ascii="Times New Roman" w:hAnsi="Times New Roman" w:cs="Times New Roman"/>
          <w:sz w:val="24"/>
          <w:szCs w:val="24"/>
        </w:rPr>
        <w:t xml:space="preserve"> </w:t>
      </w:r>
      <w:r w:rsidRPr="00522686">
        <w:rPr>
          <w:rFonts w:ascii="Times New Roman" w:hAnsi="Times New Roman" w:cs="Times New Roman"/>
          <w:sz w:val="24"/>
          <w:szCs w:val="24"/>
        </w:rPr>
        <w:t>įgyvendinant antrąjį ir trečiąjį uždavinius – skatinti bendruomenės narių tarpusavio sąveiką ir partnerystę</w:t>
      </w:r>
      <w:r w:rsidR="00C36640">
        <w:rPr>
          <w:rFonts w:ascii="Times New Roman" w:hAnsi="Times New Roman" w:cs="Times New Roman"/>
          <w:sz w:val="24"/>
          <w:szCs w:val="24"/>
        </w:rPr>
        <w:t>,</w:t>
      </w:r>
      <w:r w:rsidRPr="00522686">
        <w:rPr>
          <w:rFonts w:ascii="Times New Roman" w:hAnsi="Times New Roman" w:cs="Times New Roman"/>
          <w:sz w:val="24"/>
          <w:szCs w:val="24"/>
        </w:rPr>
        <w:t xml:space="preserve"> tikslingai įgyvendinant ugdymo turinį</w:t>
      </w:r>
      <w:r w:rsidR="00C36640">
        <w:rPr>
          <w:rFonts w:ascii="Times New Roman" w:hAnsi="Times New Roman" w:cs="Times New Roman"/>
          <w:sz w:val="24"/>
          <w:szCs w:val="24"/>
        </w:rPr>
        <w:t>,</w:t>
      </w:r>
      <w:r w:rsidRPr="00522686">
        <w:rPr>
          <w:rFonts w:ascii="Times New Roman" w:hAnsi="Times New Roman" w:cs="Times New Roman"/>
          <w:sz w:val="24"/>
          <w:szCs w:val="24"/>
        </w:rPr>
        <w:t xml:space="preserve"> ir gerinti socialinį emocinį klimatą, siekiant kiekvieno bendruomenės nario savirealizacijos</w:t>
      </w:r>
      <w:r w:rsidR="00C36640">
        <w:rPr>
          <w:rFonts w:ascii="Times New Roman" w:hAnsi="Times New Roman" w:cs="Times New Roman"/>
          <w:sz w:val="24"/>
          <w:szCs w:val="24"/>
        </w:rPr>
        <w:t>,</w:t>
      </w:r>
      <w:r w:rsidRPr="00522686">
        <w:rPr>
          <w:rFonts w:ascii="Times New Roman" w:hAnsi="Times New Roman" w:cs="Times New Roman"/>
          <w:sz w:val="24"/>
          <w:szCs w:val="24"/>
        </w:rPr>
        <w:t xml:space="preserve"> – buvo atnaujintas ugdymo turinys. Bendradarbiaujant su ugdytinių tėvais ir savivaldos institucijomis atnaujintos 8 neformaliojo švietimo programos (teatro, dailės, pažinimo ir tyrinėjimų bei fizinio ugdymo). 100 </w:t>
      </w:r>
      <w:r w:rsidRPr="001A43E0">
        <w:rPr>
          <w:rFonts w:ascii="Times New Roman" w:hAnsi="Times New Roman" w:cs="Times New Roman"/>
          <w:sz w:val="24"/>
          <w:szCs w:val="24"/>
        </w:rPr>
        <w:t xml:space="preserve">% </w:t>
      </w:r>
      <w:r w:rsidRPr="00522686">
        <w:rPr>
          <w:rFonts w:ascii="Times New Roman" w:hAnsi="Times New Roman" w:cs="Times New Roman"/>
          <w:sz w:val="24"/>
          <w:szCs w:val="24"/>
        </w:rPr>
        <w:t>Įstaigos priešmokyklinio ugdymo mokytojų dalyvavo 5 mokymuose ir įgijo kompetencijų (planavimo ir pasiekimų vertinimo)</w:t>
      </w:r>
      <w:r w:rsidR="007742A2">
        <w:rPr>
          <w:rFonts w:ascii="Times New Roman" w:hAnsi="Times New Roman" w:cs="Times New Roman"/>
          <w:sz w:val="24"/>
          <w:szCs w:val="24"/>
        </w:rPr>
        <w:t>,</w:t>
      </w:r>
      <w:r w:rsidRPr="00522686">
        <w:rPr>
          <w:rFonts w:ascii="Times New Roman" w:hAnsi="Times New Roman" w:cs="Times New Roman"/>
          <w:sz w:val="24"/>
          <w:szCs w:val="24"/>
        </w:rPr>
        <w:t xml:space="preserve"> reikalingų atnaujintos Priešmokyklinio ugdymo bendrosios programos įgyvendinimui. Tikslingai savo veiklą plėtojo kūrybinės darbo grupės bei Įstaigos savivalda. 2022 m. buvo organizuota 116 tradicinių ir netradicinių, kultūrinių, edukacinių renginių, skirtų Klaipėdos miesto 770 metų</w:t>
      </w:r>
      <w:r w:rsidR="007742A2">
        <w:rPr>
          <w:rFonts w:ascii="Times New Roman" w:hAnsi="Times New Roman" w:cs="Times New Roman"/>
          <w:sz w:val="24"/>
          <w:szCs w:val="24"/>
        </w:rPr>
        <w:t xml:space="preserve"> </w:t>
      </w:r>
      <w:r w:rsidRPr="00522686">
        <w:rPr>
          <w:rFonts w:ascii="Times New Roman" w:hAnsi="Times New Roman" w:cs="Times New Roman"/>
          <w:sz w:val="24"/>
          <w:szCs w:val="24"/>
        </w:rPr>
        <w:t xml:space="preserve">ir Įstaigos 55 metų jubiliejams. Plėtojant vaikų žinias apie gimtąjį miestą, organizuotos 68 edukacinės išvykos, kuriose dalyvavo 65 </w:t>
      </w:r>
      <w:r w:rsidRPr="001A43E0">
        <w:rPr>
          <w:rFonts w:ascii="Times New Roman" w:hAnsi="Times New Roman" w:cs="Times New Roman"/>
          <w:sz w:val="24"/>
          <w:szCs w:val="24"/>
        </w:rPr>
        <w:t xml:space="preserve">% </w:t>
      </w:r>
      <w:r w:rsidRPr="00522686">
        <w:rPr>
          <w:rFonts w:ascii="Times New Roman" w:hAnsi="Times New Roman" w:cs="Times New Roman"/>
          <w:sz w:val="24"/>
          <w:szCs w:val="24"/>
        </w:rPr>
        <w:t>Įstaigos ugdytinių. Bendradarbiauta su Klaipėdos lopšeliais-darželiais</w:t>
      </w:r>
      <w:r w:rsidRPr="00522686">
        <w:rPr>
          <w:rFonts w:ascii="Times New Roman" w:hAnsi="Times New Roman" w:cs="Times New Roman"/>
          <w:i/>
          <w:sz w:val="24"/>
          <w:szCs w:val="24"/>
        </w:rPr>
        <w:t xml:space="preserve"> </w:t>
      </w:r>
      <w:r w:rsidRPr="00522686">
        <w:rPr>
          <w:rFonts w:ascii="Times New Roman" w:hAnsi="Times New Roman" w:cs="Times New Roman"/>
          <w:sz w:val="24"/>
          <w:szCs w:val="24"/>
        </w:rPr>
        <w:t>„Želmenėlis“, „Versmė“, „Eglutė“, „Bangelė“, „Nykštukas“, Jūrų kadetų mokykla</w:t>
      </w:r>
      <w:r w:rsidRPr="00522686">
        <w:rPr>
          <w:rFonts w:ascii="Times New Roman" w:hAnsi="Times New Roman" w:cs="Times New Roman"/>
          <w:i/>
          <w:sz w:val="24"/>
          <w:szCs w:val="24"/>
        </w:rPr>
        <w:t xml:space="preserve">, </w:t>
      </w:r>
      <w:r w:rsidRPr="00522686">
        <w:rPr>
          <w:rFonts w:ascii="Times New Roman" w:hAnsi="Times New Roman" w:cs="Times New Roman"/>
          <w:sz w:val="24"/>
          <w:szCs w:val="24"/>
        </w:rPr>
        <w:t xml:space="preserve">partnerystės tinklo Lietuvos „Purienos“ žiedas“ ikimokyklinėmis įstaigomis, Panevėžio Dembavos, Telšių lopšeliais-darželiais ir kitais socialiniais partneriais. Įvykdytos </w:t>
      </w:r>
      <w:r w:rsidRPr="00522686">
        <w:rPr>
          <w:rFonts w:ascii="Times New Roman" w:hAnsi="Times New Roman" w:cs="Times New Roman"/>
          <w:sz w:val="24"/>
          <w:szCs w:val="24"/>
        </w:rPr>
        <w:lastRenderedPageBreak/>
        <w:t>priemonės sudarė galimybę sėkmingai taikyti inovatyvias ugdymo technologijas, tęsti ugdymo turinio kaitą, pozityviai, dalykiškai bendradarbiauti. Efektyvi Įstaigos pedagogų, tėvų ir savivaldos institucijų veikla sutelkė bendruomenę kokybiškai įgyvendinti numatytus uždavinius</w:t>
      </w:r>
      <w:r w:rsidR="007742A2">
        <w:rPr>
          <w:rFonts w:ascii="Times New Roman" w:hAnsi="Times New Roman" w:cs="Times New Roman"/>
          <w:sz w:val="24"/>
          <w:szCs w:val="24"/>
        </w:rPr>
        <w:t>,</w:t>
      </w:r>
      <w:r w:rsidRPr="00522686">
        <w:rPr>
          <w:rFonts w:ascii="Times New Roman" w:hAnsi="Times New Roman" w:cs="Times New Roman"/>
          <w:sz w:val="24"/>
          <w:szCs w:val="24"/>
        </w:rPr>
        <w:t xml:space="preserve"> formuojant Įstaigos kultūrą, kuriant palankesnį mikroklimatą</w:t>
      </w:r>
      <w:r w:rsidR="007742A2">
        <w:rPr>
          <w:rFonts w:ascii="Times New Roman" w:hAnsi="Times New Roman" w:cs="Times New Roman"/>
          <w:sz w:val="24"/>
          <w:szCs w:val="24"/>
        </w:rPr>
        <w:t>;</w:t>
      </w:r>
    </w:p>
    <w:p w:rsidR="00522686" w:rsidRPr="00522686" w:rsidRDefault="00522686" w:rsidP="00522686">
      <w:pPr>
        <w:pStyle w:val="Sraopastraipa"/>
        <w:numPr>
          <w:ilvl w:val="0"/>
          <w:numId w:val="1"/>
        </w:numPr>
        <w:tabs>
          <w:tab w:val="left" w:pos="743"/>
        </w:tabs>
        <w:spacing w:after="0" w:line="240" w:lineRule="auto"/>
        <w:ind w:left="36" w:right="-22"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742A2">
        <w:rPr>
          <w:rFonts w:ascii="Times New Roman" w:hAnsi="Times New Roman" w:cs="Times New Roman"/>
          <w:sz w:val="24"/>
          <w:szCs w:val="24"/>
        </w:rPr>
        <w:t>į</w:t>
      </w:r>
      <w:r w:rsidRPr="00522686">
        <w:rPr>
          <w:rFonts w:ascii="Times New Roman" w:hAnsi="Times New Roman" w:cs="Times New Roman"/>
          <w:sz w:val="24"/>
          <w:szCs w:val="24"/>
        </w:rPr>
        <w:t>gyvendinant ketvirtąjį uždavinį – didinti vaikų motyvaciją ir patirtį, siekti individualios vaiko pažangos taikant aktyviuosius ugdymo(si) metodus – buvo organizuoti ir įgyvendinti 7 tarptautiniai, 4 šalies, 4 miesto, 16 Įstaigos, 14 grupinių projektų, skatinančių vaikų patirtinį ugdymą(si) STEAM srityje. Iš 4 įgyvendintų eTwinning projektų 3 įvertinti nacionalinio lygio ženkleliais</w:t>
      </w:r>
      <w:r w:rsidRPr="00522686">
        <w:rPr>
          <w:rFonts w:ascii="Times New Roman" w:hAnsi="Times New Roman" w:cs="Times New Roman"/>
          <w:i/>
          <w:sz w:val="24"/>
          <w:szCs w:val="24"/>
        </w:rPr>
        <w:t>.</w:t>
      </w:r>
      <w:r w:rsidRPr="00522686">
        <w:rPr>
          <w:rFonts w:ascii="Times New Roman" w:hAnsi="Times New Roman" w:cs="Times New Roman"/>
          <w:i/>
          <w:sz w:val="24"/>
          <w:szCs w:val="24"/>
          <w:lang w:eastAsia="lt-LT"/>
        </w:rPr>
        <w:t xml:space="preserve"> </w:t>
      </w:r>
      <w:r w:rsidRPr="00522686">
        <w:rPr>
          <w:rFonts w:ascii="Times New Roman" w:hAnsi="Times New Roman" w:cs="Times New Roman"/>
          <w:sz w:val="24"/>
          <w:szCs w:val="24"/>
          <w:lang w:eastAsia="lt-LT"/>
        </w:rPr>
        <w:t>Sėkmingai į ugdymo procesą integruota Lietuvos tautinio olimpinio komiteto programa „Olimpinė karta“. 2022 m. neformaliojo švietimo mokytoja</w:t>
      </w:r>
      <w:r w:rsidR="007742A2">
        <w:rPr>
          <w:rFonts w:ascii="Times New Roman" w:hAnsi="Times New Roman" w:cs="Times New Roman"/>
          <w:sz w:val="24"/>
          <w:szCs w:val="24"/>
          <w:lang w:eastAsia="lt-LT"/>
        </w:rPr>
        <w:t>s</w:t>
      </w:r>
      <w:r w:rsidRPr="00522686">
        <w:rPr>
          <w:rFonts w:ascii="Times New Roman" w:hAnsi="Times New Roman" w:cs="Times New Roman"/>
          <w:sz w:val="24"/>
          <w:szCs w:val="24"/>
          <w:lang w:eastAsia="lt-LT"/>
        </w:rPr>
        <w:t xml:space="preserve"> parengė projektą, kuris laimėjo finansavimą, už projekto lėšas įsigytas sportinis lauko įrengimas (krepšinio stovas). Nuolat skatinamas fizinis vaikų aktyvumas masinėse sporto akcijose (solidarumo bėgimas, respublikinis meninio ir fizinio ugdymo sintezės projektas, 32 sveikatinimo renginiai).</w:t>
      </w:r>
      <w:r w:rsidRPr="00522686">
        <w:rPr>
          <w:rFonts w:ascii="Times New Roman" w:hAnsi="Times New Roman" w:cs="Times New Roman"/>
          <w:sz w:val="24"/>
          <w:szCs w:val="24"/>
        </w:rPr>
        <w:t xml:space="preserve"> Atlikus vaikų pasiekimų ir pažangos vertinimą, nustatyta, kad 92 </w:t>
      </w:r>
      <w:r w:rsidRPr="001A43E0">
        <w:rPr>
          <w:rFonts w:ascii="Times New Roman" w:hAnsi="Times New Roman" w:cs="Times New Roman"/>
          <w:sz w:val="24"/>
          <w:szCs w:val="24"/>
        </w:rPr>
        <w:t>%</w:t>
      </w:r>
      <w:r w:rsidRPr="00522686">
        <w:rPr>
          <w:rFonts w:ascii="Times New Roman" w:hAnsi="Times New Roman" w:cs="Times New Roman"/>
          <w:sz w:val="24"/>
          <w:szCs w:val="24"/>
        </w:rPr>
        <w:t xml:space="preserve"> ugdytinių suformuota vertybinė nuostata džiaugsmingai sportuoti, noras judėti ir sveikai maitintis. Per metus organizuota 98 kultūriniai renginiai, šventės, 11 socialinių akcijų, 15 vaikų kūrybinių darbų parodų </w:t>
      </w:r>
      <w:r w:rsidRPr="00522686">
        <w:rPr>
          <w:rFonts w:ascii="Times New Roman" w:hAnsi="Times New Roman" w:cs="Times New Roman"/>
          <w:sz w:val="24"/>
          <w:szCs w:val="24"/>
          <w:lang w:eastAsia="lt-LT"/>
        </w:rPr>
        <w:t>(</w:t>
      </w:r>
      <w:r w:rsidRPr="00522686">
        <w:rPr>
          <w:rFonts w:ascii="Times New Roman" w:hAnsi="Times New Roman" w:cs="Times New Roman"/>
          <w:sz w:val="24"/>
          <w:szCs w:val="24"/>
        </w:rPr>
        <w:t>10 % veiklų daugiau negu 2021 m.)</w:t>
      </w:r>
      <w:r w:rsidRPr="00522686">
        <w:rPr>
          <w:rFonts w:ascii="Times New Roman" w:hAnsi="Times New Roman" w:cs="Times New Roman"/>
          <w:sz w:val="24"/>
          <w:szCs w:val="24"/>
          <w:lang w:eastAsia="lt-LT"/>
        </w:rPr>
        <w:t xml:space="preserve">, kuriuose dalyvavo 80 </w:t>
      </w:r>
      <w:r w:rsidRPr="001A43E0">
        <w:rPr>
          <w:rFonts w:ascii="Times New Roman" w:hAnsi="Times New Roman" w:cs="Times New Roman"/>
          <w:sz w:val="24"/>
          <w:szCs w:val="24"/>
          <w:lang w:eastAsia="lt-LT"/>
        </w:rPr>
        <w:t xml:space="preserve">% </w:t>
      </w:r>
      <w:r w:rsidRPr="00522686">
        <w:rPr>
          <w:rFonts w:ascii="Times New Roman" w:hAnsi="Times New Roman" w:cs="Times New Roman"/>
          <w:sz w:val="24"/>
          <w:szCs w:val="24"/>
          <w:lang w:eastAsia="lt-LT"/>
        </w:rPr>
        <w:t>ugdytinių.</w:t>
      </w:r>
      <w:r w:rsidRPr="00522686">
        <w:rPr>
          <w:rFonts w:ascii="Times New Roman" w:hAnsi="Times New Roman" w:cs="Times New Roman"/>
          <w:sz w:val="24"/>
          <w:szCs w:val="24"/>
        </w:rPr>
        <w:t xml:space="preserve"> Ugdytiniai tapo Lietuvos televizijos konkurso „Dainų dainelė“ ir šalies lėlių teatrų festivalio „Molinukas“ laureatais. Įstaigos pedagogai organizavo respublikinio vaikų teatrinės raiškos festivalio „Vaidinimų kraitelė 2022“ jubiliejinį renginį</w:t>
      </w:r>
      <w:r w:rsidR="007742A2">
        <w:rPr>
          <w:rFonts w:ascii="Times New Roman" w:hAnsi="Times New Roman" w:cs="Times New Roman"/>
          <w:sz w:val="24"/>
          <w:szCs w:val="24"/>
        </w:rPr>
        <w:t>;</w:t>
      </w:r>
      <w:r w:rsidRPr="00522686">
        <w:rPr>
          <w:rFonts w:ascii="Times New Roman" w:hAnsi="Times New Roman" w:cs="Times New Roman"/>
          <w:sz w:val="24"/>
          <w:szCs w:val="24"/>
          <w:lang w:eastAsia="lt-LT"/>
        </w:rPr>
        <w:t xml:space="preserve"> </w:t>
      </w:r>
    </w:p>
    <w:p w:rsidR="00522686" w:rsidRPr="00522686" w:rsidRDefault="00522686" w:rsidP="00522686">
      <w:pPr>
        <w:pStyle w:val="Sraopastraipa"/>
        <w:numPr>
          <w:ilvl w:val="0"/>
          <w:numId w:val="1"/>
        </w:numPr>
        <w:tabs>
          <w:tab w:val="left" w:pos="743"/>
        </w:tabs>
        <w:spacing w:after="0" w:line="240" w:lineRule="auto"/>
        <w:ind w:left="36" w:right="-22" w:firstLine="567"/>
        <w:jc w:val="both"/>
        <w:rPr>
          <w:rFonts w:ascii="Times New Roman" w:hAnsi="Times New Roman" w:cs="Times New Roman"/>
          <w:i/>
          <w:sz w:val="24"/>
          <w:szCs w:val="24"/>
        </w:rPr>
      </w:pPr>
      <w:r>
        <w:rPr>
          <w:rFonts w:ascii="Times New Roman" w:hAnsi="Times New Roman" w:cs="Times New Roman"/>
          <w:sz w:val="24"/>
          <w:szCs w:val="24"/>
          <w:lang w:eastAsia="lt-LT"/>
        </w:rPr>
        <w:t xml:space="preserve"> </w:t>
      </w:r>
      <w:r w:rsidR="007742A2">
        <w:rPr>
          <w:rFonts w:ascii="Times New Roman" w:hAnsi="Times New Roman" w:cs="Times New Roman"/>
          <w:sz w:val="24"/>
          <w:szCs w:val="24"/>
          <w:lang w:eastAsia="lt-LT"/>
        </w:rPr>
        <w:t>į</w:t>
      </w:r>
      <w:r w:rsidRPr="00522686">
        <w:rPr>
          <w:rFonts w:ascii="Times New Roman" w:hAnsi="Times New Roman" w:cs="Times New Roman"/>
          <w:sz w:val="24"/>
          <w:szCs w:val="24"/>
          <w:lang w:eastAsia="lt-LT"/>
        </w:rPr>
        <w:t>gyvendinant penktą ir šeštą uždavinius – tobulinti bendruomenės narių skaitmeninį raštingumą ir skatinti pedagogų profesinį tobulėjimą –</w:t>
      </w:r>
      <w:r w:rsidR="007742A2">
        <w:rPr>
          <w:rFonts w:ascii="Times New Roman" w:hAnsi="Times New Roman" w:cs="Times New Roman"/>
          <w:sz w:val="24"/>
          <w:szCs w:val="24"/>
          <w:lang w:eastAsia="lt-LT"/>
        </w:rPr>
        <w:t xml:space="preserve">dalyvauta </w:t>
      </w:r>
      <w:r w:rsidRPr="00522686">
        <w:rPr>
          <w:rFonts w:ascii="Times New Roman" w:hAnsi="Times New Roman" w:cs="Times New Roman"/>
          <w:sz w:val="24"/>
          <w:szCs w:val="24"/>
          <w:lang w:eastAsia="lt-LT"/>
        </w:rPr>
        <w:t>vidutiniškai 14 kvalifikacijos tobulinimo renginių (5427 val.</w:t>
      </w:r>
      <w:r w:rsidR="00FB6BE9">
        <w:rPr>
          <w:rFonts w:ascii="Times New Roman" w:hAnsi="Times New Roman" w:cs="Times New Roman"/>
          <w:sz w:val="24"/>
          <w:szCs w:val="24"/>
          <w:lang w:eastAsia="lt-LT"/>
        </w:rPr>
        <w:t>,</w:t>
      </w:r>
      <w:r w:rsidR="00FB6BE9" w:rsidRPr="00FB6BE9">
        <w:rPr>
          <w:rFonts w:ascii="Times New Roman" w:hAnsi="Times New Roman" w:cs="Times New Roman"/>
          <w:sz w:val="24"/>
          <w:szCs w:val="24"/>
          <w:lang w:eastAsia="lt-LT"/>
        </w:rPr>
        <w:t xml:space="preserve"> </w:t>
      </w:r>
      <w:r w:rsidR="00FB6BE9" w:rsidRPr="00522686">
        <w:rPr>
          <w:rFonts w:ascii="Times New Roman" w:hAnsi="Times New Roman" w:cs="Times New Roman"/>
          <w:sz w:val="24"/>
          <w:szCs w:val="24"/>
          <w:lang w:eastAsia="lt-LT"/>
        </w:rPr>
        <w:t>po 12 seminarų kiekvienam pedagogui</w:t>
      </w:r>
      <w:r w:rsidRPr="00522686">
        <w:rPr>
          <w:rFonts w:ascii="Times New Roman" w:hAnsi="Times New Roman" w:cs="Times New Roman"/>
          <w:sz w:val="24"/>
          <w:szCs w:val="24"/>
          <w:lang w:eastAsia="lt-LT"/>
        </w:rPr>
        <w:t>)</w:t>
      </w:r>
      <w:r w:rsidR="007742A2">
        <w:rPr>
          <w:rFonts w:ascii="Times New Roman" w:hAnsi="Times New Roman" w:cs="Times New Roman"/>
          <w:sz w:val="24"/>
          <w:szCs w:val="24"/>
          <w:lang w:eastAsia="lt-LT"/>
        </w:rPr>
        <w:t>,</w:t>
      </w:r>
      <w:r w:rsidRPr="00522686">
        <w:rPr>
          <w:rFonts w:ascii="Times New Roman" w:hAnsi="Times New Roman" w:cs="Times New Roman"/>
          <w:sz w:val="24"/>
          <w:szCs w:val="24"/>
          <w:lang w:eastAsia="lt-LT"/>
        </w:rPr>
        <w:t xml:space="preserve"> iš jų dvi</w:t>
      </w:r>
      <w:r w:rsidR="007742A2">
        <w:rPr>
          <w:rFonts w:ascii="Times New Roman" w:hAnsi="Times New Roman" w:cs="Times New Roman"/>
          <w:sz w:val="24"/>
          <w:szCs w:val="24"/>
          <w:lang w:eastAsia="lt-LT"/>
        </w:rPr>
        <w:t>ejose</w:t>
      </w:r>
      <w:r w:rsidRPr="00522686">
        <w:rPr>
          <w:rFonts w:ascii="Times New Roman" w:hAnsi="Times New Roman" w:cs="Times New Roman"/>
          <w:sz w:val="24"/>
          <w:szCs w:val="24"/>
          <w:lang w:eastAsia="lt-LT"/>
        </w:rPr>
        <w:t xml:space="preserve"> ilgalaikės kvalifikacijos tobulinimo programos</w:t>
      </w:r>
      <w:r w:rsidR="007742A2">
        <w:rPr>
          <w:rFonts w:ascii="Times New Roman" w:hAnsi="Times New Roman" w:cs="Times New Roman"/>
          <w:sz w:val="24"/>
          <w:szCs w:val="24"/>
          <w:lang w:eastAsia="lt-LT"/>
        </w:rPr>
        <w:t>e</w:t>
      </w:r>
      <w:r w:rsidRPr="00522686">
        <w:rPr>
          <w:rFonts w:ascii="Times New Roman" w:hAnsi="Times New Roman" w:cs="Times New Roman"/>
          <w:sz w:val="24"/>
          <w:szCs w:val="24"/>
          <w:lang w:eastAsia="lt-LT"/>
        </w:rPr>
        <w:t xml:space="preserve"> („Besimokančių darželių tinklas 2022“ ir „Tūkstantmečio darželis“). Mokymai</w:t>
      </w:r>
      <w:r w:rsidR="00FB6BE9">
        <w:rPr>
          <w:rFonts w:ascii="Times New Roman" w:hAnsi="Times New Roman" w:cs="Times New Roman"/>
          <w:sz w:val="24"/>
          <w:szCs w:val="24"/>
          <w:lang w:eastAsia="lt-LT"/>
        </w:rPr>
        <w:t xml:space="preserve"> buvo </w:t>
      </w:r>
      <w:r w:rsidRPr="00522686">
        <w:rPr>
          <w:rFonts w:ascii="Times New Roman" w:hAnsi="Times New Roman" w:cs="Times New Roman"/>
          <w:sz w:val="24"/>
          <w:szCs w:val="24"/>
          <w:lang w:eastAsia="lt-LT"/>
        </w:rPr>
        <w:t xml:space="preserve">skirti mokytojų skaitmeninio raštingumo kompetencijų tobulinimui, skaitmeninio ugdymo turinio plėtojimui, darbui su specialiųjų ugdymo(si) poreikių turinčiais ugdytiniais, </w:t>
      </w:r>
      <w:r w:rsidRPr="00522686">
        <w:rPr>
          <w:rFonts w:ascii="Times New Roman" w:hAnsi="Times New Roman" w:cs="Times New Roman"/>
          <w:sz w:val="24"/>
          <w:szCs w:val="24"/>
        </w:rPr>
        <w:t>50 pedagogų domėjosi STEAM patirtinio ugdymo metodikų taikymo klausimais</w:t>
      </w:r>
      <w:r w:rsidRPr="00522686">
        <w:rPr>
          <w:rFonts w:ascii="Times New Roman" w:hAnsi="Times New Roman" w:cs="Times New Roman"/>
          <w:sz w:val="24"/>
          <w:szCs w:val="24"/>
          <w:lang w:eastAsia="lt-LT"/>
        </w:rPr>
        <w:t xml:space="preserve">. </w:t>
      </w:r>
      <w:r w:rsidRPr="00522686">
        <w:rPr>
          <w:rFonts w:ascii="Times New Roman" w:hAnsi="Times New Roman" w:cs="Times New Roman"/>
          <w:sz w:val="24"/>
          <w:szCs w:val="24"/>
        </w:rPr>
        <w:t>Įstaigos vadovai, mokytojai parengė ir Klaipėdos universiteto Tęstinių studijų centre vedė 40 val. kvalifikacijos tobulinimo programą Klaipėdos apskrities meninio ugdymo mokytojams, parengė kvalifikacijos tobulinimo programas ir vedė 3 mokymus Klaipėdos Pedagogų švietimo ir kultūros centre („Vaikų pasiekimų vertinimo ir veikos planavimo sėkminga sąveika“, „Naujų technologijų taikymas</w:t>
      </w:r>
      <w:r w:rsidR="00E64B9C">
        <w:rPr>
          <w:rFonts w:ascii="Times New Roman" w:hAnsi="Times New Roman" w:cs="Times New Roman"/>
          <w:sz w:val="24"/>
          <w:szCs w:val="24"/>
        </w:rPr>
        <w:t>,</w:t>
      </w:r>
      <w:r w:rsidRPr="00522686">
        <w:rPr>
          <w:rFonts w:ascii="Times New Roman" w:hAnsi="Times New Roman" w:cs="Times New Roman"/>
          <w:sz w:val="24"/>
          <w:szCs w:val="24"/>
        </w:rPr>
        <w:t xml:space="preserve"> įgyvendinant ugdymo turinio pokyčius“, „eTwinning. Nuo idėjos iki projekto“), skaitė pranešimus 2 tarptautinėse ir 2 miesto ikimokyklinio ugdymo pedagogų konferencijose ir forumuose, dalinosi patirtimi 5 šalies, 8 miesto ir 5 Įstaigos metodiniuose renginiuose. Organizuotos 3 metodinės dienos su socialiniais partneriais mieste ir šalyje.</w:t>
      </w:r>
      <w:r w:rsidRPr="00522686">
        <w:rPr>
          <w:rFonts w:ascii="Times New Roman" w:hAnsi="Times New Roman" w:cs="Times New Roman"/>
          <w:sz w:val="24"/>
          <w:szCs w:val="24"/>
          <w:lang w:eastAsia="lt-LT"/>
        </w:rPr>
        <w:t xml:space="preserve"> 2022 m. 2 pedagogai įgijo ikimokyklinio ugdymo mokytojo specialybę, 2 studijuoja Klaipėdos </w:t>
      </w:r>
      <w:r w:rsidR="007305E1">
        <w:rPr>
          <w:rFonts w:ascii="Times New Roman" w:hAnsi="Times New Roman" w:cs="Times New Roman"/>
          <w:sz w:val="24"/>
          <w:szCs w:val="24"/>
          <w:lang w:eastAsia="lt-LT"/>
        </w:rPr>
        <w:t>v</w:t>
      </w:r>
      <w:r w:rsidRPr="00522686">
        <w:rPr>
          <w:rFonts w:ascii="Times New Roman" w:hAnsi="Times New Roman" w:cs="Times New Roman"/>
          <w:sz w:val="24"/>
          <w:szCs w:val="24"/>
          <w:lang w:eastAsia="lt-LT"/>
        </w:rPr>
        <w:t>alstybinėje kolegijoje ir 3 siekia magistro laipsnio Šiaulių ir Vilniaus universitetuose.</w:t>
      </w:r>
    </w:p>
    <w:p w:rsidR="00522686" w:rsidRPr="00522686" w:rsidRDefault="00522686" w:rsidP="00522686">
      <w:pPr>
        <w:tabs>
          <w:tab w:val="left" w:pos="887"/>
        </w:tabs>
        <w:ind w:right="-22" w:firstLine="567"/>
        <w:jc w:val="both"/>
      </w:pPr>
      <w:r w:rsidRPr="00522686">
        <w:t>Siekiant Strateginio plano antrojo tikslo – užtikrinti sveiką ir saugią Įstaigos aplinką – buvo vykdomi du Strateginio plano uždaviniai – gerinti Įstaigos ugdymo aplinką ir pritaikyti Įstaigos aplinkas švietimo reikmėms. Įgyvendinant šiuos uždavinius</w:t>
      </w:r>
      <w:r w:rsidR="007305E1">
        <w:t>,</w:t>
      </w:r>
      <w:r w:rsidRPr="00522686">
        <w:t xml:space="preserve"> buvo t</w:t>
      </w:r>
      <w:r w:rsidRPr="00522686">
        <w:rPr>
          <w:lang w:eastAsia="lt-LT"/>
        </w:rPr>
        <w:t xml:space="preserve">ikslingai panaudotos valstybės, savivaldybės ir paramos lėšos. </w:t>
      </w:r>
      <w:r w:rsidRPr="00522686">
        <w:t>2022 m. vykdyti 183 viešieji pirkimai prekių, paslaugų ir maisto produktų įsigijimui už 267,5 tūkst. Eur. Baigtos montuoti garso izoliavimo plokštės naujos statybos korpuso grupėse. Įsigyti ir sumontuoti 3 lauko įrengimai (krepšinio stovas, kupolas ir pavėsinė STEAM veiklai lauke), atnaujinti 3 grupių baldai, įsigyta ugdymo inventoriaus, įrengtos 3 smėlio dėžės, nupirkti 2 kompiuteriai, interaktyvus ekranas, daugiafunkcis spausdintuvas, ugdymo priemonės teatrinės veiklos kambarėliui, įrengti 2 kondicionieriai grupėse. Už 27,6 tūkst. Eur visos Įstaigos grupės (100 %) aprūpintos moderniomis ugdymo priemonėmis.</w:t>
      </w:r>
    </w:p>
    <w:p w:rsidR="00522686" w:rsidRPr="00522686" w:rsidRDefault="00522686" w:rsidP="00522686">
      <w:pPr>
        <w:jc w:val="both"/>
      </w:pPr>
      <w:r w:rsidRPr="00522686">
        <w:t>2022 m. Įstaigos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522686" w:rsidRPr="00522686" w:rsidTr="00663189">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522686" w:rsidRPr="00522686" w:rsidRDefault="00522686" w:rsidP="00663189">
            <w:pPr>
              <w:jc w:val="center"/>
            </w:pPr>
            <w:r w:rsidRPr="00522686">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522686" w:rsidRPr="00522686" w:rsidRDefault="00522686" w:rsidP="00663189">
            <w:pPr>
              <w:jc w:val="center"/>
            </w:pPr>
            <w:r w:rsidRPr="00522686">
              <w:t>Lėšos (tūkst. Eur)</w:t>
            </w:r>
          </w:p>
        </w:tc>
        <w:tc>
          <w:tcPr>
            <w:tcW w:w="2950" w:type="dxa"/>
            <w:vMerge w:val="restart"/>
            <w:tcBorders>
              <w:top w:val="single" w:sz="4" w:space="0" w:color="auto"/>
              <w:left w:val="single" w:sz="4" w:space="0" w:color="auto"/>
              <w:right w:val="single" w:sz="4" w:space="0" w:color="auto"/>
            </w:tcBorders>
          </w:tcPr>
          <w:p w:rsidR="00522686" w:rsidRPr="00522686" w:rsidRDefault="00522686" w:rsidP="00663189">
            <w:pPr>
              <w:jc w:val="center"/>
            </w:pPr>
            <w:r w:rsidRPr="00522686">
              <w:t>Pastabos</w:t>
            </w:r>
          </w:p>
          <w:p w:rsidR="00522686" w:rsidRPr="00522686" w:rsidRDefault="00522686" w:rsidP="00663189">
            <w:pPr>
              <w:jc w:val="center"/>
            </w:pPr>
          </w:p>
        </w:tc>
      </w:tr>
      <w:tr w:rsidR="00522686" w:rsidRPr="00522686" w:rsidTr="00663189">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522686" w:rsidRPr="00522686" w:rsidRDefault="00522686" w:rsidP="00663189">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pPr>
              <w:jc w:val="center"/>
            </w:pPr>
            <w:r w:rsidRPr="00522686">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pPr>
              <w:jc w:val="center"/>
            </w:pPr>
            <w:r w:rsidRPr="00522686">
              <w:t>Panaudota lėšų</w:t>
            </w:r>
          </w:p>
        </w:tc>
        <w:tc>
          <w:tcPr>
            <w:tcW w:w="1283"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pPr>
              <w:jc w:val="center"/>
            </w:pPr>
            <w:r w:rsidRPr="00522686">
              <w:t>Įvykdymas (%)</w:t>
            </w:r>
          </w:p>
        </w:tc>
        <w:tc>
          <w:tcPr>
            <w:tcW w:w="2950" w:type="dxa"/>
            <w:vMerge/>
            <w:tcBorders>
              <w:left w:val="single" w:sz="4" w:space="0" w:color="auto"/>
              <w:bottom w:val="single" w:sz="4" w:space="0" w:color="auto"/>
              <w:right w:val="single" w:sz="4" w:space="0" w:color="auto"/>
            </w:tcBorders>
          </w:tcPr>
          <w:p w:rsidR="00522686" w:rsidRPr="00522686" w:rsidRDefault="00522686" w:rsidP="00663189"/>
        </w:tc>
      </w:tr>
      <w:tr w:rsidR="00522686" w:rsidRPr="00522686" w:rsidTr="00663189">
        <w:trPr>
          <w:trHeight w:val="415"/>
        </w:trPr>
        <w:tc>
          <w:tcPr>
            <w:tcW w:w="2333"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r w:rsidRPr="00522686">
              <w:t>Savivaldybės biudžetas (SB)</w:t>
            </w:r>
          </w:p>
        </w:tc>
        <w:tc>
          <w:tcPr>
            <w:tcW w:w="1494"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1033,1</w:t>
            </w:r>
          </w:p>
        </w:tc>
        <w:tc>
          <w:tcPr>
            <w:tcW w:w="1438"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1020,2</w:t>
            </w:r>
          </w:p>
        </w:tc>
        <w:tc>
          <w:tcPr>
            <w:tcW w:w="1283"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98,8</w:t>
            </w:r>
          </w:p>
        </w:tc>
        <w:tc>
          <w:tcPr>
            <w:tcW w:w="2950" w:type="dxa"/>
            <w:tcBorders>
              <w:top w:val="single" w:sz="4" w:space="0" w:color="auto"/>
              <w:left w:val="single" w:sz="4" w:space="0" w:color="auto"/>
              <w:bottom w:val="single" w:sz="4" w:space="0" w:color="auto"/>
              <w:right w:val="single" w:sz="4" w:space="0" w:color="auto"/>
            </w:tcBorders>
          </w:tcPr>
          <w:p w:rsidR="00522686" w:rsidRPr="00522686" w:rsidRDefault="00522686" w:rsidP="00663189">
            <w:r w:rsidRPr="00522686">
              <w:t xml:space="preserve">Įskaičiuotos nemokamo maitinimo ir maitinimo </w:t>
            </w:r>
            <w:r w:rsidRPr="00522686">
              <w:lastRenderedPageBreak/>
              <w:t>kompensavimo paslaugų lėšos</w:t>
            </w:r>
          </w:p>
        </w:tc>
      </w:tr>
      <w:tr w:rsidR="00522686" w:rsidRPr="00522686" w:rsidTr="00663189">
        <w:tc>
          <w:tcPr>
            <w:tcW w:w="2333"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r w:rsidRPr="00522686">
              <w:lastRenderedPageBreak/>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555,6</w:t>
            </w:r>
          </w:p>
        </w:tc>
        <w:tc>
          <w:tcPr>
            <w:tcW w:w="1438"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555,6</w:t>
            </w:r>
          </w:p>
        </w:tc>
        <w:tc>
          <w:tcPr>
            <w:tcW w:w="1283"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100</w:t>
            </w:r>
          </w:p>
        </w:tc>
        <w:tc>
          <w:tcPr>
            <w:tcW w:w="2950" w:type="dxa"/>
            <w:tcBorders>
              <w:top w:val="single" w:sz="4" w:space="0" w:color="auto"/>
              <w:left w:val="single" w:sz="4" w:space="0" w:color="auto"/>
              <w:bottom w:val="single" w:sz="4" w:space="0" w:color="auto"/>
              <w:right w:val="single" w:sz="4" w:space="0" w:color="auto"/>
            </w:tcBorders>
          </w:tcPr>
          <w:p w:rsidR="00522686" w:rsidRPr="00522686" w:rsidRDefault="00522686" w:rsidP="00663189"/>
        </w:tc>
      </w:tr>
      <w:tr w:rsidR="00522686" w:rsidRPr="00522686" w:rsidTr="00663189">
        <w:tc>
          <w:tcPr>
            <w:tcW w:w="2333"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r w:rsidRPr="00522686">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1,2</w:t>
            </w:r>
          </w:p>
        </w:tc>
        <w:tc>
          <w:tcPr>
            <w:tcW w:w="1438"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0,8</w:t>
            </w:r>
          </w:p>
        </w:tc>
        <w:tc>
          <w:tcPr>
            <w:tcW w:w="1283"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66,7</w:t>
            </w:r>
          </w:p>
        </w:tc>
        <w:tc>
          <w:tcPr>
            <w:tcW w:w="2950" w:type="dxa"/>
            <w:tcBorders>
              <w:top w:val="single" w:sz="4" w:space="0" w:color="auto"/>
              <w:left w:val="single" w:sz="4" w:space="0" w:color="auto"/>
              <w:bottom w:val="single" w:sz="4" w:space="0" w:color="auto"/>
              <w:right w:val="single" w:sz="4" w:space="0" w:color="auto"/>
            </w:tcBorders>
          </w:tcPr>
          <w:p w:rsidR="00522686" w:rsidRPr="00522686" w:rsidRDefault="00522686" w:rsidP="00663189">
            <w:r w:rsidRPr="00522686">
              <w:t>Lėšos už patalpų suteikimo paslaugą. Lėšos taupomos</w:t>
            </w:r>
          </w:p>
        </w:tc>
      </w:tr>
      <w:tr w:rsidR="00522686" w:rsidRPr="00522686" w:rsidTr="00663189">
        <w:trPr>
          <w:trHeight w:val="143"/>
        </w:trPr>
        <w:tc>
          <w:tcPr>
            <w:tcW w:w="2333"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r w:rsidRPr="00522686">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pPr>
              <w:jc w:val="center"/>
            </w:pPr>
            <w:r w:rsidRPr="00522686">
              <w:t>209,6</w:t>
            </w:r>
          </w:p>
        </w:tc>
        <w:tc>
          <w:tcPr>
            <w:tcW w:w="1438"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161,9</w:t>
            </w:r>
          </w:p>
        </w:tc>
        <w:tc>
          <w:tcPr>
            <w:tcW w:w="1283"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76,8</w:t>
            </w:r>
          </w:p>
        </w:tc>
        <w:tc>
          <w:tcPr>
            <w:tcW w:w="2950" w:type="dxa"/>
            <w:tcBorders>
              <w:top w:val="single" w:sz="4" w:space="0" w:color="auto"/>
              <w:left w:val="single" w:sz="4" w:space="0" w:color="auto"/>
              <w:bottom w:val="single" w:sz="4" w:space="0" w:color="auto"/>
              <w:right w:val="single" w:sz="4" w:space="0" w:color="auto"/>
            </w:tcBorders>
          </w:tcPr>
          <w:p w:rsidR="00522686" w:rsidRPr="00522686" w:rsidRDefault="00522686" w:rsidP="00663189">
            <w:r w:rsidRPr="00522686">
              <w:t>Tėvų įmokų lėšos</w:t>
            </w:r>
          </w:p>
        </w:tc>
      </w:tr>
      <w:tr w:rsidR="00522686" w:rsidRPr="00522686" w:rsidTr="00663189">
        <w:trPr>
          <w:trHeight w:val="125"/>
        </w:trPr>
        <w:tc>
          <w:tcPr>
            <w:tcW w:w="2333"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r w:rsidRPr="00522686">
              <w:t>Projektų finansavimas (ES; VB; SB)</w:t>
            </w:r>
          </w:p>
        </w:tc>
        <w:tc>
          <w:tcPr>
            <w:tcW w:w="1494"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4,2</w:t>
            </w:r>
          </w:p>
        </w:tc>
        <w:tc>
          <w:tcPr>
            <w:tcW w:w="1438"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1,1</w:t>
            </w:r>
          </w:p>
        </w:tc>
        <w:tc>
          <w:tcPr>
            <w:tcW w:w="1283"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26,2</w:t>
            </w:r>
          </w:p>
        </w:tc>
        <w:tc>
          <w:tcPr>
            <w:tcW w:w="2950" w:type="dxa"/>
            <w:tcBorders>
              <w:top w:val="single" w:sz="4" w:space="0" w:color="auto"/>
              <w:left w:val="single" w:sz="4" w:space="0" w:color="auto"/>
              <w:bottom w:val="single" w:sz="4" w:space="0" w:color="auto"/>
              <w:right w:val="single" w:sz="4" w:space="0" w:color="auto"/>
            </w:tcBorders>
          </w:tcPr>
          <w:p w:rsidR="00522686" w:rsidRPr="00522686" w:rsidRDefault="00522686" w:rsidP="00663189">
            <w:r w:rsidRPr="00522686">
              <w:t>2022-2023 m. tarptautinio projekto Nordplus Junior lėšos.</w:t>
            </w:r>
            <w:r w:rsidR="007305E1">
              <w:t xml:space="preserve"> </w:t>
            </w:r>
            <w:r w:rsidRPr="00522686">
              <w:t>Olimpinės kartos projekto lėšos</w:t>
            </w:r>
          </w:p>
        </w:tc>
      </w:tr>
      <w:tr w:rsidR="00522686" w:rsidRPr="00522686" w:rsidTr="00663189">
        <w:tc>
          <w:tcPr>
            <w:tcW w:w="2333"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r w:rsidRPr="00522686">
              <w:t>Kitos lėšos (parama 1,2 % GM ir kt.)</w:t>
            </w:r>
          </w:p>
        </w:tc>
        <w:tc>
          <w:tcPr>
            <w:tcW w:w="1494"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8,7</w:t>
            </w:r>
          </w:p>
        </w:tc>
        <w:tc>
          <w:tcPr>
            <w:tcW w:w="1438"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5,1</w:t>
            </w:r>
          </w:p>
        </w:tc>
        <w:tc>
          <w:tcPr>
            <w:tcW w:w="1283"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58,6</w:t>
            </w:r>
          </w:p>
        </w:tc>
        <w:tc>
          <w:tcPr>
            <w:tcW w:w="2950"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both"/>
            </w:pPr>
            <w:r w:rsidRPr="00522686">
              <w:t>Lėšos taupomos ugdymo priemonėms įsigyti bei statybų broko (koridoriaus grindų defektų) likvidavimui</w:t>
            </w:r>
          </w:p>
        </w:tc>
      </w:tr>
      <w:tr w:rsidR="00522686" w:rsidRPr="00522686" w:rsidTr="00663189">
        <w:trPr>
          <w:trHeight w:val="152"/>
        </w:trPr>
        <w:tc>
          <w:tcPr>
            <w:tcW w:w="2333" w:type="dxa"/>
            <w:tcBorders>
              <w:top w:val="single" w:sz="4" w:space="0" w:color="auto"/>
              <w:left w:val="single" w:sz="4" w:space="0" w:color="auto"/>
              <w:bottom w:val="single" w:sz="4" w:space="0" w:color="auto"/>
              <w:right w:val="single" w:sz="4" w:space="0" w:color="auto"/>
            </w:tcBorders>
            <w:hideMark/>
          </w:tcPr>
          <w:p w:rsidR="00522686" w:rsidRPr="00522686" w:rsidRDefault="00522686" w:rsidP="00663189">
            <w:r w:rsidRPr="00522686">
              <w:t>Iš viso</w:t>
            </w:r>
          </w:p>
        </w:tc>
        <w:tc>
          <w:tcPr>
            <w:tcW w:w="1494"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1812,4</w:t>
            </w:r>
          </w:p>
        </w:tc>
        <w:tc>
          <w:tcPr>
            <w:tcW w:w="1438"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1743,8</w:t>
            </w:r>
          </w:p>
        </w:tc>
        <w:tc>
          <w:tcPr>
            <w:tcW w:w="1283"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r w:rsidRPr="00522686">
              <w:t>96,2</w:t>
            </w:r>
          </w:p>
        </w:tc>
        <w:tc>
          <w:tcPr>
            <w:tcW w:w="2950" w:type="dxa"/>
            <w:tcBorders>
              <w:top w:val="single" w:sz="4" w:space="0" w:color="auto"/>
              <w:left w:val="single" w:sz="4" w:space="0" w:color="auto"/>
              <w:bottom w:val="single" w:sz="4" w:space="0" w:color="auto"/>
              <w:right w:val="single" w:sz="4" w:space="0" w:color="auto"/>
            </w:tcBorders>
          </w:tcPr>
          <w:p w:rsidR="00522686" w:rsidRPr="00522686" w:rsidRDefault="00522686" w:rsidP="00663189">
            <w:pPr>
              <w:jc w:val="center"/>
            </w:pPr>
          </w:p>
        </w:tc>
      </w:tr>
      <w:tr w:rsidR="00522686" w:rsidRPr="00522686" w:rsidTr="00663189">
        <w:tc>
          <w:tcPr>
            <w:tcW w:w="5265" w:type="dxa"/>
            <w:gridSpan w:val="3"/>
            <w:tcBorders>
              <w:top w:val="single" w:sz="4" w:space="0" w:color="auto"/>
              <w:left w:val="single" w:sz="4" w:space="0" w:color="auto"/>
              <w:bottom w:val="single" w:sz="4" w:space="0" w:color="auto"/>
              <w:right w:val="single" w:sz="4" w:space="0" w:color="auto"/>
            </w:tcBorders>
          </w:tcPr>
          <w:p w:rsidR="00522686" w:rsidRPr="00522686" w:rsidRDefault="00522686" w:rsidP="00663189">
            <w:r w:rsidRPr="00522686">
              <w:t>Kreditinis įsiskolinimas (pagal visus finansavimo šaltinius) 2022 m. sausio 1 d.</w:t>
            </w:r>
          </w:p>
        </w:tc>
        <w:tc>
          <w:tcPr>
            <w:tcW w:w="1283" w:type="dxa"/>
            <w:tcBorders>
              <w:top w:val="single" w:sz="4" w:space="0" w:color="auto"/>
              <w:left w:val="single" w:sz="4" w:space="0" w:color="auto"/>
              <w:bottom w:val="single" w:sz="4" w:space="0" w:color="auto"/>
              <w:right w:val="single" w:sz="4" w:space="0" w:color="auto"/>
            </w:tcBorders>
          </w:tcPr>
          <w:p w:rsidR="00522686" w:rsidRPr="00522686" w:rsidRDefault="007305E1" w:rsidP="00663189">
            <w:pPr>
              <w:jc w:val="center"/>
            </w:pPr>
            <w:r>
              <w:t>–</w:t>
            </w:r>
          </w:p>
        </w:tc>
        <w:tc>
          <w:tcPr>
            <w:tcW w:w="2950" w:type="dxa"/>
            <w:tcBorders>
              <w:top w:val="single" w:sz="4" w:space="0" w:color="auto"/>
              <w:left w:val="single" w:sz="4" w:space="0" w:color="auto"/>
              <w:bottom w:val="single" w:sz="4" w:space="0" w:color="auto"/>
              <w:right w:val="single" w:sz="4" w:space="0" w:color="auto"/>
            </w:tcBorders>
          </w:tcPr>
          <w:p w:rsidR="00522686" w:rsidRPr="00522686" w:rsidRDefault="00522686" w:rsidP="00663189">
            <w:r w:rsidRPr="00522686">
              <w:t xml:space="preserve">Kreditinio įsiskolinimo </w:t>
            </w:r>
            <w:r w:rsidR="003301EF">
              <w:t>Į</w:t>
            </w:r>
            <w:r w:rsidRPr="00522686">
              <w:t>staiga neturėjo</w:t>
            </w:r>
          </w:p>
        </w:tc>
      </w:tr>
    </w:tbl>
    <w:p w:rsidR="00522686" w:rsidRPr="00522686" w:rsidRDefault="00522686" w:rsidP="007305E1">
      <w:pPr>
        <w:tabs>
          <w:tab w:val="left" w:pos="284"/>
          <w:tab w:val="left" w:pos="426"/>
        </w:tabs>
        <w:ind w:firstLine="567"/>
        <w:jc w:val="both"/>
        <w:rPr>
          <w:u w:val="single"/>
          <w:lang w:eastAsia="lt-LT"/>
        </w:rPr>
      </w:pPr>
      <w:r w:rsidRPr="00522686">
        <w:t xml:space="preserve">2022 m. Įstaigos veiklą kontroliuojančios institucijos vykdė 3 patikrinimus: </w:t>
      </w:r>
      <w:r w:rsidR="00447637" w:rsidRPr="00DB29AD">
        <w:rPr>
          <w:rFonts w:eastAsiaTheme="minorHAnsi"/>
        </w:rPr>
        <w:t>Nacionalinio visuomenės sveikatos centro prie Sveikatos apsaugos ministerijos Klaipėdos departament</w:t>
      </w:r>
      <w:r w:rsidR="00447637">
        <w:rPr>
          <w:rFonts w:eastAsiaTheme="minorHAnsi"/>
        </w:rPr>
        <w:t xml:space="preserve">as </w:t>
      </w:r>
      <w:r w:rsidRPr="00522686">
        <w:t xml:space="preserve">(2022-12-22 aktas Nr.(3-12 15.3.2 Mr) PA-7733), </w:t>
      </w:r>
      <w:r w:rsidR="00447637" w:rsidRPr="008870E9">
        <w:rPr>
          <w:rFonts w:eastAsiaTheme="minorHAnsi"/>
        </w:rPr>
        <w:t>Valstybinės maisto ir veterinarinės tarnybos Klaipėdos departament</w:t>
      </w:r>
      <w:r w:rsidR="00447637">
        <w:rPr>
          <w:rFonts w:eastAsiaTheme="minorHAnsi"/>
        </w:rPr>
        <w:t>as</w:t>
      </w:r>
      <w:r w:rsidR="00447637" w:rsidRPr="008870E9">
        <w:rPr>
          <w:rFonts w:eastAsiaTheme="minorHAnsi"/>
        </w:rPr>
        <w:t xml:space="preserve"> </w:t>
      </w:r>
      <w:r w:rsidRPr="00522686">
        <w:t>(2022-09-26 aktas Nr. 37VMĮP-1821), UAB „Inspektum“ atliko žaidimų aikštelių patikrą (2022-11-08 aktas Nr. P2897- (1)-93202-1-2022)</w:t>
      </w:r>
      <w:r w:rsidR="00447637">
        <w:t>.</w:t>
      </w:r>
      <w:r w:rsidRPr="00522686">
        <w:t xml:space="preserve"> Tikrinusios institucijos pažeidimų nenustatė, tik </w:t>
      </w:r>
      <w:r w:rsidR="007305E1">
        <w:t>pa</w:t>
      </w:r>
      <w:r w:rsidRPr="00522686">
        <w:t>žymėtas statybų brokas dėl koridoriaus grindų dangos, kurį būtina pašalinti iki 2023 m. kovo 22 d.</w:t>
      </w:r>
    </w:p>
    <w:p w:rsidR="00522686" w:rsidRPr="00522686" w:rsidRDefault="00522686" w:rsidP="00522686">
      <w:pPr>
        <w:tabs>
          <w:tab w:val="left" w:pos="284"/>
          <w:tab w:val="left" w:pos="426"/>
        </w:tabs>
        <w:ind w:firstLine="601"/>
        <w:jc w:val="both"/>
      </w:pPr>
      <w:r w:rsidRPr="00522686">
        <w:t>2022 m. Įstaigoje liko neišspręstos tokios vidaus ir išorės faktorių sąlygotos problemos: trūksta ikimokyklinio ugdymo mokytojų dėl jų senėjimo ar natūralios kaitos. Taikytos priemonės (</w:t>
      </w:r>
      <w:r w:rsidR="007305E1">
        <w:t>p</w:t>
      </w:r>
      <w:r w:rsidRPr="00522686">
        <w:t xml:space="preserve">edagogų perkvalifikavimas, paraiškos pedagogų rengimo institucijoms, skelbimai užimtumo tarnyboje) tik </w:t>
      </w:r>
      <w:r w:rsidR="007305E1">
        <w:t xml:space="preserve">iš </w:t>
      </w:r>
      <w:r w:rsidRPr="00522686">
        <w:t>dali</w:t>
      </w:r>
      <w:r w:rsidR="007305E1">
        <w:t>es</w:t>
      </w:r>
      <w:r w:rsidRPr="00522686">
        <w:t xml:space="preserve"> padėjo spręsti iškilusią problemą. Taip pat nėra numatyta lėšų statybų broko likvidavimui, nes įmonė, renovavusi pastatą, bankrutavo (pateikti raštai administracijos direktoriui, informuotas atsakingas už statybos ir infrastruktūros plėtrą skyrius), o garantinis priežiūros laikas baigėsi 2022 m.</w:t>
      </w:r>
    </w:p>
    <w:p w:rsidR="00522686" w:rsidRPr="00522686" w:rsidRDefault="00522686" w:rsidP="00522686">
      <w:pPr>
        <w:tabs>
          <w:tab w:val="left" w:pos="284"/>
          <w:tab w:val="left" w:pos="426"/>
        </w:tabs>
        <w:ind w:firstLine="601"/>
        <w:jc w:val="both"/>
      </w:pPr>
      <w:r w:rsidRPr="00522686">
        <w:rPr>
          <w:lang w:eastAsia="lt-LT"/>
        </w:rPr>
        <w:t>Planuodama 2023 m. veiklą, Įstaigos bendruomenė susitarė dėl tokių veiklos prioritetų: sąlygų ugdytis kiekvienam vaikui</w:t>
      </w:r>
      <w:r w:rsidR="007305E1">
        <w:rPr>
          <w:lang w:eastAsia="lt-LT"/>
        </w:rPr>
        <w:t>,</w:t>
      </w:r>
      <w:r w:rsidRPr="00522686">
        <w:rPr>
          <w:lang w:eastAsia="lt-LT"/>
        </w:rPr>
        <w:t xml:space="preserve"> teikiant veiksmingą švietimo pagalbą, sudarymas ir vaikų pasiekimų gerinimas, taikant vaiko pažangos matavimo sistemą.</w:t>
      </w:r>
    </w:p>
    <w:p w:rsidR="00522686" w:rsidRPr="00522686" w:rsidRDefault="00522686" w:rsidP="00522686">
      <w:pPr>
        <w:tabs>
          <w:tab w:val="left" w:pos="426"/>
        </w:tabs>
        <w:spacing w:after="160" w:line="259" w:lineRule="auto"/>
        <w:jc w:val="both"/>
        <w:rPr>
          <w:lang w:eastAsia="lt-LT"/>
        </w:rPr>
      </w:pPr>
    </w:p>
    <w:p w:rsidR="00554B71" w:rsidRPr="006078A1" w:rsidRDefault="00856661" w:rsidP="00522686">
      <w:pPr>
        <w:tabs>
          <w:tab w:val="left" w:pos="426"/>
        </w:tabs>
        <w:spacing w:after="160" w:line="259" w:lineRule="auto"/>
        <w:jc w:val="both"/>
        <w:rPr>
          <w:rFonts w:eastAsiaTheme="minorHAnsi"/>
          <w:lang w:eastAsia="lt-LT"/>
        </w:rPr>
      </w:pPr>
      <w:r>
        <w:rPr>
          <w:lang w:eastAsia="lt-LT"/>
        </w:rPr>
        <w:t>Direktorė</w:t>
      </w:r>
      <w:r>
        <w:rPr>
          <w:lang w:eastAsia="lt-LT"/>
        </w:rPr>
        <w:tab/>
      </w:r>
      <w:r>
        <w:rPr>
          <w:lang w:eastAsia="lt-LT"/>
        </w:rPr>
        <w:tab/>
      </w:r>
      <w:r>
        <w:rPr>
          <w:lang w:eastAsia="lt-LT"/>
        </w:rPr>
        <w:tab/>
      </w:r>
      <w:r>
        <w:rPr>
          <w:lang w:eastAsia="lt-LT"/>
        </w:rPr>
        <w:tab/>
        <w:t xml:space="preserve">                          </w:t>
      </w:r>
      <w:r w:rsidR="00522686">
        <w:rPr>
          <w:lang w:eastAsia="lt-LT"/>
        </w:rPr>
        <w:t xml:space="preserve">              Virginija Letukienė</w:t>
      </w:r>
    </w:p>
    <w:p w:rsidR="00D57F27" w:rsidRPr="00832CC9" w:rsidRDefault="004C067A" w:rsidP="00447637">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A43E0">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CB0E63EA"/>
    <w:lvl w:ilvl="0" w:tplc="68921D5C">
      <w:numFmt w:val="bullet"/>
      <w:lvlText w:val="–"/>
      <w:lvlJc w:val="left"/>
      <w:pPr>
        <w:ind w:left="963" w:hanging="360"/>
      </w:pPr>
      <w:rPr>
        <w:rFonts w:ascii="Times New Roman" w:eastAsia="Times New Roman" w:hAnsi="Times New Roman" w:cs="Times New Roman" w:hint="default"/>
        <w:color w:val="auto"/>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1A43E0"/>
    <w:rsid w:val="00224DF9"/>
    <w:rsid w:val="003301EF"/>
    <w:rsid w:val="00337578"/>
    <w:rsid w:val="0034183E"/>
    <w:rsid w:val="00447637"/>
    <w:rsid w:val="004476DD"/>
    <w:rsid w:val="004C067A"/>
    <w:rsid w:val="00522686"/>
    <w:rsid w:val="00554B71"/>
    <w:rsid w:val="00597EE8"/>
    <w:rsid w:val="005B434A"/>
    <w:rsid w:val="005F495C"/>
    <w:rsid w:val="006078A1"/>
    <w:rsid w:val="00616F5A"/>
    <w:rsid w:val="00677042"/>
    <w:rsid w:val="007305E1"/>
    <w:rsid w:val="007742A2"/>
    <w:rsid w:val="007B1666"/>
    <w:rsid w:val="00832CC9"/>
    <w:rsid w:val="008354D5"/>
    <w:rsid w:val="00856661"/>
    <w:rsid w:val="008E6E82"/>
    <w:rsid w:val="00A339BB"/>
    <w:rsid w:val="00AF7D08"/>
    <w:rsid w:val="00B750B6"/>
    <w:rsid w:val="00C36640"/>
    <w:rsid w:val="00C57681"/>
    <w:rsid w:val="00CA4D3B"/>
    <w:rsid w:val="00D42B72"/>
    <w:rsid w:val="00D57F27"/>
    <w:rsid w:val="00DD319C"/>
    <w:rsid w:val="00E33871"/>
    <w:rsid w:val="00E56A73"/>
    <w:rsid w:val="00E64B9C"/>
    <w:rsid w:val="00F1275A"/>
    <w:rsid w:val="00F72A1E"/>
    <w:rsid w:val="00FB6BE9"/>
    <w:rsid w:val="00FE32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E32B4"/>
    <w:pPr>
      <w:spacing w:after="160" w:line="259" w:lineRule="auto"/>
      <w:ind w:left="720"/>
      <w:contextualSpacing/>
    </w:pPr>
    <w:rPr>
      <w:rFonts w:asciiTheme="minorHAnsi" w:eastAsiaTheme="minorHAnsi" w:hAnsiTheme="minorHAnsi" w:cstheme="minorBidi"/>
      <w:sz w:val="22"/>
      <w:szCs w:val="22"/>
    </w:rPr>
  </w:style>
  <w:style w:type="character" w:customStyle="1" w:styleId="fontstyle01">
    <w:name w:val="fontstyle01"/>
    <w:basedOn w:val="Numatytasispastraiposriftas"/>
    <w:rsid w:val="00FE32B4"/>
    <w:rPr>
      <w:rFonts w:ascii="TimesNewRoman" w:hAnsi="TimesNewRoman" w:hint="default"/>
      <w:b w:val="0"/>
      <w:bCs w:val="0"/>
      <w:i w:val="0"/>
      <w:iCs w:val="0"/>
      <w:color w:val="000000"/>
      <w:sz w:val="24"/>
      <w:szCs w:val="24"/>
    </w:rPr>
  </w:style>
  <w:style w:type="paragraph" w:styleId="Komentarotekstas">
    <w:name w:val="annotation text"/>
    <w:basedOn w:val="prastasis"/>
    <w:link w:val="KomentarotekstasDiagrama"/>
    <w:uiPriority w:val="99"/>
    <w:semiHidden/>
    <w:unhideWhenUsed/>
    <w:rsid w:val="00FE32B4"/>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FE32B4"/>
    <w:rPr>
      <w:sz w:val="20"/>
      <w:szCs w:val="20"/>
    </w:rPr>
  </w:style>
  <w:style w:type="paragraph" w:customStyle="1" w:styleId="Pagrindinistekstas1">
    <w:name w:val="Pagrindinis tekstas1"/>
    <w:rsid w:val="00FE32B4"/>
    <w:pPr>
      <w:suppressAutoHyphens/>
      <w:autoSpaceDE w:val="0"/>
      <w:spacing w:after="0" w:line="240" w:lineRule="auto"/>
      <w:ind w:firstLine="312"/>
      <w:jc w:val="both"/>
    </w:pPr>
    <w:rPr>
      <w:rFonts w:ascii="TimesLT" w:eastAsia="Arial"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6878</Words>
  <Characters>3922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2023-05-02T10:57:00Z</dcterms:created>
  <dcterms:modified xsi:type="dcterms:W3CDTF">2023-05-04T05:59:00Z</dcterms:modified>
</cp:coreProperties>
</file>